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bookmarkStart w:id="1" w:name="_GoBack"/>
      <w:bookmarkEnd w:id="1"/>
      <w:r>
        <w:rPr>
          <w:rFonts w:hint="eastAsia"/>
          <w:b/>
          <w:bCs/>
          <w:sz w:val="28"/>
          <w:szCs w:val="28"/>
        </w:rPr>
        <w:t>附件：</w:t>
      </w:r>
    </w:p>
    <w:p>
      <w:pPr>
        <w:pStyle w:val="6"/>
        <w:spacing w:before="140" w:after="140"/>
        <w:jc w:val="center"/>
        <w:rPr>
          <w:rFonts w:hint="eastAsia"/>
          <w:sz w:val="28"/>
          <w:szCs w:val="28"/>
        </w:rPr>
      </w:pPr>
      <w:bookmarkStart w:id="0" w:name="OLE_LINK2"/>
      <w:r>
        <w:rPr>
          <w:rFonts w:hint="eastAsia" w:ascii="黑体" w:hAnsi="黑体" w:eastAsia="黑体" w:cs="黑体"/>
          <w:b/>
          <w:sz w:val="32"/>
          <w:szCs w:val="32"/>
        </w:rPr>
        <w:t>吉林大学教师本科教学质量评价实施办法</w:t>
      </w:r>
      <w:r>
        <w:rPr>
          <w:rFonts w:hint="eastAsia" w:ascii="黑体" w:hAnsi="黑体" w:eastAsia="黑体" w:cs="黑体"/>
          <w:b/>
          <w:sz w:val="32"/>
          <w:szCs w:val="32"/>
        </w:rPr>
        <w:br w:type="textWrapping"/>
      </w:r>
      <w:bookmarkEnd w:id="0"/>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为加强对教师教学质量的监控与评价，有效地调动教师从事教学的积极性和提高教学效果的主动性，不断提高教学质量，特制定本办法。</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一、评价的基本原则</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对教师教学质量的评价，遵循教育教学规律，结合学校实际情况，坚持公开、公平、公正的原则；坚持学科分类指导的原则；坚持定量与定性相结合的原则；坚持教学过程评价与教学效果评价相结合的原则；坚持学生、督导和同行、教学委员会多元评价的原则，激励和引导教师不断提高教学水平。</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二、评价的内容</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教师教学质量评价主要针对课堂教学和实践教学环节，评价内容包括教师的教学态度、教学过程、教学水平和教学效果等四个方面。</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三、评价的对象</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教师教学质量评价以学期为单位，对承担本科课堂教学和实践教学的全体任课教师进行全员评价。</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四、评价的组织实施</w:t>
      </w:r>
    </w:p>
    <w:p>
      <w:pPr>
        <w:pStyle w:val="6"/>
        <w:spacing w:line="60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（一）评价要求</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1．学院是教师教学质量评价的主体，各学院根据本办法，结合学院实际情况，制定具体实施细则，明确学生评价、教学督导与同行评价、教学委员会评价的基本形式和要求。</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2．各学院要充分重视学生对教师教学质量的评价，增强学生参与教学的民主意识，提高学生评价结果的客观性和真实性。</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3．由课程归属学院进行教师的教学质量评价。</w:t>
      </w:r>
    </w:p>
    <w:p>
      <w:pPr>
        <w:pStyle w:val="6"/>
        <w:spacing w:line="60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（二）评价方式</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教师教学质量评价主要通过学生网络评教、听课、问卷调查、座谈会和集中评议等多种方式进行。</w:t>
      </w:r>
    </w:p>
    <w:p>
      <w:pPr>
        <w:pStyle w:val="6"/>
        <w:spacing w:line="60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（三）评价程序</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建立学生基础性评价、教学督导和同行认定性评价、教学委员会审核性评价三级评价体系。</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1．基础性评价：由学生通过网络评教方式，对学期内课程教师进行评价。无法通过网络评教的课程和实践教学环节，可以通过发放学生问卷、召开座谈会等方式进行评价。基础性评价应在课程学期中完成。</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认定性评价：由学院教学督导和同行教师主要以现场听课方式进行评价。评价范围包括从事教学不满三年的新教师、担任新开设课程不满三年的教师；学生网络评教结果为全院后30%的教师；教学检查中学生意见较大的教师；学生网络评教为全院前30％的教师或自报教学效果优秀的教师。认定性评价应在学期结束前完成。</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审核性评价：由学院教学委员会通过集中审议方式对所有教师的教学质量进行审核和评议。审核性评价除以学生基础性评价和认定性评价结果为依据外，需综合考虑以下因素：教师的责任心和敬业精神；在指导实验、学年论文、社会实践或调查、毕业论文（设计）、毕业实习等工作中的表现；在指导学生各类竞赛等实践教学工作中的表现；作业布置、批改、答疑等情况；成绩考核的组织与管理等。审核性评价应在下学期开学第三周前完成。</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五、评价结果的认定</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教师教学质量评价每学期进行一次，评价结果分为优秀、良好、合格、不合格四个等级。学生满意率90%以上并在学院排名前30%者，通过认定性评价和审核性评价为优秀；学生满意率80—89%并在学院排名前70%者，通过认定性评价和审核性评价为良好；学生满意率60-79%并在学院排名前90%者，通过认定性评价和审核性评价为合格；学生满意率在60%以下并在学院排名后10%者，经认定性评价和审核性评价可确定为不合格。</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各学院将教师教学质量评价结果于审核性评价结束后一周内通知教师本人。教师对评价结果如有异议，可在接到通知之日起5日内向学院教学委员会提出申诉，教学委员会应在5个工作日内提出处理意见；教师对处理结果仍有异议，可向校教学委员会提出申诉，由校教学委员会做出终审裁定。</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六、政策和措施</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1．教学质量评价结果作为教师工作业绩考核、专业技术职务聘任以及优秀教学奖评选的基本依据。</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2．在教师职务聘任中实行教学考核一票否决制。教学质量评价成绩不合格者，不能参加当年专业技术职务聘任。</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3．为调动教师教学积极性，学院可将教学业绩津贴总额的20-30%用于对教学效果优秀教师的奖励。</w:t>
      </w:r>
    </w:p>
    <w:p>
      <w:pPr>
        <w:pStyle w:val="6"/>
        <w:spacing w:line="520" w:lineRule="atLeas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4．学院应对教学质量不合格的教师提出整改要求，持续考察整改效果，若连续两学期不合格，则停止教学一学期，推荐参加校内外教学培训，培训结束经学院考核合格后，方可重新承担授课任务。</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七、本细则自公布之日起试行，由教务处负责解释。</w:t>
      </w:r>
    </w:p>
    <w:p>
      <w:pPr>
        <w:pStyle w:val="6"/>
        <w:spacing w:line="600" w:lineRule="atLeast"/>
        <w:ind w:firstLine="562" w:firstLineChars="200"/>
        <w:jc w:val="both"/>
        <w:rPr>
          <w:rFonts w:hint="eastAsia" w:ascii="宋体" w:hAnsi="宋体" w:eastAsia="宋体" w:cs="宋体"/>
          <w:b/>
          <w:sz w:val="28"/>
          <w:szCs w:val="28"/>
        </w:rPr>
      </w:pPr>
      <w:r>
        <w:rPr>
          <w:rFonts w:hint="eastAsia" w:ascii="宋体" w:hAnsi="宋体" w:eastAsia="宋体" w:cs="宋体"/>
          <w:b/>
          <w:sz w:val="28"/>
          <w:szCs w:val="28"/>
        </w:rPr>
        <w:t>八、原《吉林大学教师本科教学质量评价实施办法（试行）》（校教字〔2010〕93号）予以废止。</w:t>
      </w:r>
    </w:p>
    <w:p/>
    <w:sectPr>
      <w:footerReference r:id="rId3" w:type="default"/>
      <w:pgSz w:w="11906" w:h="16838"/>
      <w:pgMar w:top="1417" w:right="1644" w:bottom="1417" w:left="1644"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Arial Rounded MT Bold"/>
    <w:panose1 w:val="020F0302020204030204"/>
    <w:charset w:val="00"/>
    <w:family w:val="swiss"/>
    <w:pitch w:val="default"/>
    <w:sig w:usb0="00000000" w:usb1="00000000" w:usb2="00000009" w:usb3="00000000" w:csb0="000001F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itJ9LsAQAAsw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3UTQAAAA&#10;AgEAAA8AAAAAAAAAAQAgAAAAIgAAAGRycy9kb3ducmV2LnhtbFBLAQIUABQAAAAIAIdO4kB4rSfS&#10;7AEAALMDAAAOAAAAAAAAAAEAIAAAAB8BAABkcnMvZTJvRG9jLnhtbFBLBQYAAAAABgAGAFkBAAB9&#1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0"/>
    <w:rsid w:val="00467CB0"/>
    <w:rsid w:val="00C31B2C"/>
    <w:rsid w:val="193442D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3"/>
    <w:link w:val="2"/>
    <w:uiPriority w:val="0"/>
    <w:rPr>
      <w:rFonts w:ascii="Times New Roman" w:hAnsi="Times New Roman" w:eastAsia="宋体" w:cs="Times New Roman"/>
      <w:sz w:val="18"/>
      <w:szCs w:val="24"/>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255</Words>
  <Characters>1460</Characters>
  <Lines>12</Lines>
  <Paragraphs>3</Paragraphs>
  <TotalTime>0</TotalTime>
  <ScaleCrop>false</ScaleCrop>
  <LinksUpToDate>false</LinksUpToDate>
  <CharactersWithSpaces>1712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2016-10-06T06:07:00Z</dcterms:created>
  <dc:creator>dell9020</dc:creator>
  <cp:lastModifiedBy>Administrator</cp:lastModifiedBy>
  <dcterms:modified xsi:type="dcterms:W3CDTF">2016-10-08T02:12:34Z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