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/>
      <w:bookmarkStart w:id="0" w:name="_GoBack"/>
      <w:bookmarkEnd w:id="0"/>
      <w:r>
        <w:rPr>
          <w:rFonts w:ascii="宋体" w:hAnsi="宋体" w:cs="宋体"/>
          <w:kern w:val="0"/>
          <w:sz w:val="24"/>
        </w:rPr>
        <w:t>学科门类考试科目及各科所占比例</w:t>
      </w:r>
      <w:r>
        <w:rPr>
          <w:rFonts w:hint="eastAsia" w:ascii="宋体" w:hAnsi="宋体" w:cs="宋体"/>
          <w:kern w:val="0"/>
          <w:sz w:val="24"/>
        </w:rPr>
        <w:t>表</w:t>
      </w:r>
    </w:p>
    <w:tbl>
      <w:tblPr>
        <w:tblStyle w:val="3"/>
        <w:tblW w:w="88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2160"/>
        <w:gridCol w:w="2710"/>
        <w:gridCol w:w="2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42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"/>
                <w:sz w:val="24"/>
              </w:rPr>
            </w:pPr>
            <w:r>
              <w:rPr>
                <w:rFonts w:hint="eastAsia" w:ascii="仿宋_GB2312" w:hAnsi="仿宋_GB2312" w:eastAsia="仿宋"/>
                <w:sz w:val="24"/>
              </w:rPr>
              <w:t>综合卷</w:t>
            </w:r>
          </w:p>
          <w:p>
            <w:pPr>
              <w:jc w:val="center"/>
              <w:rPr>
                <w:rFonts w:hint="eastAsia" w:ascii="仿宋_GB2312" w:hAnsi="仿宋_GB2312" w:eastAsia="仿宋"/>
                <w:sz w:val="24"/>
              </w:rPr>
            </w:pPr>
            <w:r>
              <w:rPr>
                <w:rFonts w:hint="eastAsia" w:ascii="仿宋_GB2312" w:hAnsi="仿宋_GB2312" w:eastAsia="仿宋"/>
                <w:sz w:val="24"/>
              </w:rPr>
              <w:t>种类</w:t>
            </w:r>
          </w:p>
        </w:tc>
        <w:tc>
          <w:tcPr>
            <w:tcW w:w="48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"/>
                <w:sz w:val="24"/>
              </w:rPr>
            </w:pPr>
            <w:r>
              <w:rPr>
                <w:rFonts w:hint="eastAsia" w:ascii="仿宋_GB2312" w:hAnsi="仿宋_GB2312" w:eastAsia="仿宋"/>
                <w:sz w:val="24"/>
              </w:rPr>
              <w:t>所含科目及所占比例</w:t>
            </w:r>
          </w:p>
        </w:tc>
        <w:tc>
          <w:tcPr>
            <w:tcW w:w="250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"/>
                <w:sz w:val="24"/>
              </w:rPr>
            </w:pPr>
            <w:r>
              <w:rPr>
                <w:rFonts w:hint="eastAsia" w:ascii="仿宋_GB2312" w:hAnsi="仿宋_GB2312" w:eastAsia="仿宋"/>
                <w:sz w:val="24"/>
              </w:rPr>
              <w:t>建议对应的</w:t>
            </w:r>
          </w:p>
          <w:p>
            <w:pPr>
              <w:jc w:val="center"/>
              <w:rPr>
                <w:rFonts w:hint="eastAsia" w:ascii="仿宋_GB2312" w:hAnsi="仿宋_GB2312" w:eastAsia="仿宋"/>
                <w:sz w:val="24"/>
              </w:rPr>
            </w:pPr>
            <w:r>
              <w:rPr>
                <w:rFonts w:hint="eastAsia" w:ascii="仿宋_GB2312" w:hAnsi="仿宋_GB2312" w:eastAsia="仿宋"/>
                <w:sz w:val="24"/>
              </w:rPr>
              <w:t>学科门类、学院、专业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"/>
                <w:sz w:val="24"/>
              </w:rPr>
            </w:pPr>
            <w:r>
              <w:rPr>
                <w:rFonts w:hint="eastAsia" w:ascii="仿宋_GB2312" w:hAnsi="仿宋_GB2312" w:eastAsia="仿宋"/>
                <w:sz w:val="24"/>
              </w:rPr>
              <w:t>科目一</w:t>
            </w:r>
          </w:p>
        </w:tc>
        <w:tc>
          <w:tcPr>
            <w:tcW w:w="2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"/>
                <w:sz w:val="24"/>
              </w:rPr>
            </w:pPr>
            <w:r>
              <w:rPr>
                <w:rFonts w:hint="eastAsia" w:ascii="仿宋_GB2312" w:hAnsi="仿宋_GB2312" w:eastAsia="仿宋"/>
                <w:sz w:val="24"/>
              </w:rPr>
              <w:t>科目二</w:t>
            </w:r>
          </w:p>
        </w:tc>
        <w:tc>
          <w:tcPr>
            <w:tcW w:w="250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425" w:type="dxa"/>
            <w:vAlign w:val="center"/>
          </w:tcPr>
          <w:p>
            <w:pPr>
              <w:rPr>
                <w:rFonts w:hint="eastAsia" w:ascii="仿宋_GB2312" w:hAnsi="仿宋_GB2312" w:eastAsia="仿宋"/>
                <w:sz w:val="24"/>
              </w:rPr>
            </w:pPr>
            <w:r>
              <w:rPr>
                <w:rFonts w:hint="eastAsia" w:ascii="仿宋_GB2312" w:hAnsi="仿宋_GB2312" w:eastAsia="仿宋"/>
                <w:sz w:val="24"/>
              </w:rPr>
              <w:t>人文政法类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_GB2312" w:hAnsi="仿宋_GB2312" w:eastAsia="仿宋"/>
                <w:sz w:val="24"/>
              </w:rPr>
            </w:pPr>
            <w:r>
              <w:rPr>
                <w:rFonts w:hint="eastAsia" w:ascii="仿宋_GB2312" w:hAnsi="仿宋_GB2312" w:eastAsia="仿宋"/>
                <w:sz w:val="24"/>
              </w:rPr>
              <w:t>语言文学基础，65%</w:t>
            </w:r>
          </w:p>
        </w:tc>
        <w:tc>
          <w:tcPr>
            <w:tcW w:w="2710" w:type="dxa"/>
            <w:vAlign w:val="center"/>
          </w:tcPr>
          <w:p>
            <w:pPr>
              <w:rPr>
                <w:rFonts w:hint="eastAsia" w:ascii="仿宋_GB2312" w:hAnsi="仿宋_GB2312" w:eastAsia="仿宋"/>
                <w:sz w:val="24"/>
              </w:rPr>
            </w:pPr>
            <w:r>
              <w:rPr>
                <w:rFonts w:hint="eastAsia" w:ascii="仿宋_GB2312" w:hAnsi="仿宋_GB2312" w:eastAsia="仿宋"/>
                <w:sz w:val="24"/>
              </w:rPr>
              <w:t>法学与历史学基础，35%</w:t>
            </w:r>
          </w:p>
        </w:tc>
        <w:tc>
          <w:tcPr>
            <w:tcW w:w="2507" w:type="dxa"/>
            <w:vAlign w:val="center"/>
          </w:tcPr>
          <w:p>
            <w:pPr>
              <w:rPr>
                <w:rFonts w:hint="eastAsia" w:ascii="仿宋_GB2312" w:hAnsi="仿宋_GB2312" w:eastAsia="仿宋"/>
                <w:sz w:val="24"/>
              </w:rPr>
            </w:pPr>
            <w:r>
              <w:rPr>
                <w:rFonts w:hint="eastAsia" w:ascii="仿宋_GB2312" w:hAnsi="仿宋_GB2312" w:eastAsia="仿宋"/>
                <w:sz w:val="24"/>
              </w:rPr>
              <w:t>哲学、文学、历史学、法学、行政学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  <w:vAlign w:val="center"/>
          </w:tcPr>
          <w:p>
            <w:pPr>
              <w:rPr>
                <w:rFonts w:hint="eastAsia" w:ascii="仿宋_GB2312" w:hAnsi="仿宋_GB2312" w:eastAsia="仿宋"/>
                <w:sz w:val="24"/>
              </w:rPr>
            </w:pPr>
            <w:r>
              <w:rPr>
                <w:rFonts w:hint="eastAsia" w:ascii="仿宋_GB2312" w:hAnsi="仿宋_GB2312" w:eastAsia="仿宋"/>
                <w:sz w:val="24"/>
              </w:rPr>
              <w:t>经管类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_GB2312" w:hAnsi="仿宋_GB2312" w:eastAsia="仿宋"/>
                <w:sz w:val="24"/>
              </w:rPr>
            </w:pPr>
            <w:r>
              <w:rPr>
                <w:rFonts w:hint="eastAsia" w:ascii="仿宋_GB2312" w:hAnsi="仿宋_GB2312" w:eastAsia="仿宋"/>
                <w:sz w:val="24"/>
              </w:rPr>
              <w:t>高等数学C， 65%</w:t>
            </w:r>
          </w:p>
        </w:tc>
        <w:tc>
          <w:tcPr>
            <w:tcW w:w="2710" w:type="dxa"/>
            <w:vAlign w:val="center"/>
          </w:tcPr>
          <w:p>
            <w:pPr>
              <w:rPr>
                <w:rFonts w:hint="eastAsia" w:ascii="仿宋_GB2312" w:hAnsi="仿宋_GB2312" w:eastAsia="仿宋"/>
                <w:sz w:val="24"/>
              </w:rPr>
            </w:pPr>
            <w:r>
              <w:rPr>
                <w:rFonts w:hint="eastAsia" w:ascii="仿宋_GB2312" w:hAnsi="仿宋_GB2312" w:eastAsia="仿宋"/>
                <w:sz w:val="24"/>
              </w:rPr>
              <w:t>政治经济学，35%</w:t>
            </w:r>
          </w:p>
        </w:tc>
        <w:tc>
          <w:tcPr>
            <w:tcW w:w="2507" w:type="dxa"/>
            <w:vAlign w:val="center"/>
          </w:tcPr>
          <w:p>
            <w:pPr>
              <w:rPr>
                <w:rFonts w:hint="eastAsia" w:ascii="仿宋_GB2312" w:hAnsi="仿宋_GB2312" w:eastAsia="仿宋"/>
                <w:sz w:val="24"/>
              </w:rPr>
            </w:pPr>
            <w:r>
              <w:rPr>
                <w:rFonts w:hint="eastAsia" w:ascii="仿宋_GB2312" w:hAnsi="仿宋_GB2312" w:eastAsia="仿宋"/>
                <w:sz w:val="24"/>
              </w:rPr>
              <w:t>经济学、管理学、农林经济管理、物流管理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  <w:vAlign w:val="center"/>
          </w:tcPr>
          <w:p>
            <w:pPr>
              <w:rPr>
                <w:rFonts w:hint="eastAsia" w:ascii="仿宋_GB2312" w:hAnsi="仿宋_GB2312" w:eastAsia="仿宋"/>
                <w:sz w:val="24"/>
              </w:rPr>
            </w:pPr>
            <w:r>
              <w:rPr>
                <w:rFonts w:hint="eastAsia" w:ascii="仿宋_GB2312" w:hAnsi="仿宋_GB2312" w:eastAsia="仿宋"/>
                <w:sz w:val="24"/>
              </w:rPr>
              <w:t>物理类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_GB2312" w:hAnsi="仿宋_GB2312" w:eastAsia="仿宋"/>
                <w:sz w:val="24"/>
              </w:rPr>
            </w:pPr>
            <w:r>
              <w:rPr>
                <w:rFonts w:hint="eastAsia" w:ascii="仿宋_GB2312" w:hAnsi="仿宋_GB2312" w:eastAsia="仿宋"/>
                <w:sz w:val="24"/>
              </w:rPr>
              <w:t>高等数学B，65%</w:t>
            </w:r>
          </w:p>
        </w:tc>
        <w:tc>
          <w:tcPr>
            <w:tcW w:w="2710" w:type="dxa"/>
            <w:vAlign w:val="center"/>
          </w:tcPr>
          <w:p>
            <w:pPr>
              <w:rPr>
                <w:rFonts w:hint="eastAsia" w:ascii="仿宋_GB2312" w:hAnsi="仿宋_GB2312" w:eastAsia="仿宋"/>
                <w:sz w:val="24"/>
              </w:rPr>
            </w:pPr>
            <w:r>
              <w:rPr>
                <w:rFonts w:hint="eastAsia" w:ascii="仿宋_GB2312" w:hAnsi="仿宋_GB2312" w:eastAsia="仿宋"/>
                <w:sz w:val="24"/>
              </w:rPr>
              <w:t>普通物理，35%</w:t>
            </w:r>
          </w:p>
        </w:tc>
        <w:tc>
          <w:tcPr>
            <w:tcW w:w="2507" w:type="dxa"/>
            <w:vAlign w:val="center"/>
          </w:tcPr>
          <w:p>
            <w:pPr>
              <w:rPr>
                <w:rFonts w:hint="eastAsia" w:ascii="仿宋_GB2312" w:hAnsi="仿宋_GB2312" w:eastAsia="仿宋"/>
                <w:sz w:val="24"/>
              </w:rPr>
            </w:pPr>
            <w:r>
              <w:rPr>
                <w:rFonts w:hint="eastAsia" w:ascii="仿宋_GB2312" w:hAnsi="仿宋_GB2312" w:eastAsia="仿宋"/>
                <w:sz w:val="24"/>
              </w:rPr>
              <w:t>理学、工学、地学、信息学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425" w:type="dxa"/>
            <w:vAlign w:val="center"/>
          </w:tcPr>
          <w:p>
            <w:pPr>
              <w:rPr>
                <w:rFonts w:hint="eastAsia" w:ascii="仿宋_GB2312" w:hAnsi="仿宋_GB2312" w:eastAsia="仿宋"/>
                <w:sz w:val="24"/>
              </w:rPr>
            </w:pPr>
            <w:r>
              <w:rPr>
                <w:rFonts w:hint="eastAsia" w:ascii="仿宋_GB2312" w:hAnsi="仿宋_GB2312" w:eastAsia="仿宋"/>
                <w:sz w:val="24"/>
              </w:rPr>
              <w:t>化学类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_GB2312" w:hAnsi="仿宋_GB2312" w:eastAsia="仿宋"/>
                <w:sz w:val="24"/>
              </w:rPr>
            </w:pPr>
            <w:r>
              <w:rPr>
                <w:rFonts w:hint="eastAsia" w:ascii="仿宋_GB2312" w:hAnsi="仿宋_GB2312" w:eastAsia="仿宋"/>
                <w:sz w:val="24"/>
              </w:rPr>
              <w:t>高等数学B，65%</w:t>
            </w:r>
          </w:p>
        </w:tc>
        <w:tc>
          <w:tcPr>
            <w:tcW w:w="2710" w:type="dxa"/>
            <w:vAlign w:val="center"/>
          </w:tcPr>
          <w:p>
            <w:pPr>
              <w:rPr>
                <w:rFonts w:hint="eastAsia" w:ascii="仿宋_GB2312" w:hAnsi="仿宋_GB2312" w:eastAsia="仿宋"/>
                <w:sz w:val="24"/>
              </w:rPr>
            </w:pPr>
            <w:r>
              <w:rPr>
                <w:rFonts w:hint="eastAsia" w:ascii="仿宋_GB2312" w:hAnsi="仿宋_GB2312" w:eastAsia="仿宋"/>
                <w:sz w:val="24"/>
              </w:rPr>
              <w:t>普通化学，35%</w:t>
            </w:r>
          </w:p>
        </w:tc>
        <w:tc>
          <w:tcPr>
            <w:tcW w:w="2507" w:type="dxa"/>
            <w:vAlign w:val="center"/>
          </w:tcPr>
          <w:p>
            <w:pPr>
              <w:rPr>
                <w:rFonts w:hint="eastAsia" w:ascii="仿宋_GB2312" w:hAnsi="仿宋_GB2312" w:eastAsia="仿宋"/>
                <w:sz w:val="24"/>
              </w:rPr>
            </w:pPr>
            <w:r>
              <w:rPr>
                <w:rFonts w:hint="eastAsia" w:ascii="仿宋_GB2312" w:hAnsi="仿宋_GB2312" w:eastAsia="仿宋"/>
                <w:sz w:val="24"/>
              </w:rPr>
              <w:t>理学、工学、地学、农学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  <w:vAlign w:val="center"/>
          </w:tcPr>
          <w:p>
            <w:pPr>
              <w:rPr>
                <w:rFonts w:hint="eastAsia" w:ascii="仿宋_GB2312" w:hAnsi="仿宋_GB2312" w:eastAsia="仿宋"/>
                <w:sz w:val="24"/>
              </w:rPr>
            </w:pPr>
            <w:r>
              <w:rPr>
                <w:rFonts w:hint="eastAsia" w:ascii="仿宋_GB2312" w:hAnsi="仿宋_GB2312" w:eastAsia="仿宋"/>
                <w:sz w:val="24"/>
              </w:rPr>
              <w:t>医学类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hint="eastAsia" w:ascii="仿宋_GB2312" w:hAnsi="仿宋_GB2312" w:eastAsia="仿宋"/>
                <w:sz w:val="24"/>
              </w:rPr>
            </w:pPr>
            <w:r>
              <w:rPr>
                <w:rFonts w:hint="eastAsia" w:ascii="仿宋_GB2312" w:hAnsi="仿宋_GB2312" w:eastAsia="仿宋"/>
                <w:sz w:val="24"/>
              </w:rPr>
              <w:t>普通生物学，65%</w:t>
            </w:r>
          </w:p>
        </w:tc>
        <w:tc>
          <w:tcPr>
            <w:tcW w:w="2710" w:type="dxa"/>
            <w:vAlign w:val="center"/>
          </w:tcPr>
          <w:p>
            <w:pPr>
              <w:rPr>
                <w:rFonts w:hint="eastAsia" w:ascii="仿宋_GB2312" w:hAnsi="仿宋_GB2312" w:eastAsia="仿宋"/>
                <w:sz w:val="24"/>
              </w:rPr>
            </w:pPr>
            <w:r>
              <w:rPr>
                <w:rFonts w:hint="eastAsia" w:ascii="仿宋_GB2312" w:hAnsi="仿宋_GB2312" w:eastAsia="仿宋"/>
                <w:sz w:val="24"/>
              </w:rPr>
              <w:t>普通化学，35%</w:t>
            </w:r>
          </w:p>
        </w:tc>
        <w:tc>
          <w:tcPr>
            <w:tcW w:w="2507" w:type="dxa"/>
            <w:vAlign w:val="center"/>
          </w:tcPr>
          <w:p>
            <w:pPr>
              <w:rPr>
                <w:rFonts w:hint="eastAsia" w:ascii="仿宋_GB2312" w:hAnsi="仿宋_GB2312" w:eastAsia="仿宋"/>
                <w:sz w:val="24"/>
              </w:rPr>
            </w:pPr>
            <w:r>
              <w:rPr>
                <w:rFonts w:hint="eastAsia" w:ascii="仿宋_GB2312" w:hAnsi="仿宋_GB2312" w:eastAsia="仿宋"/>
                <w:sz w:val="24"/>
              </w:rPr>
              <w:t>医学，农学、生命科学学院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Calibri Light">
    <w:altName w:val="PMingLiU"/>
    <w:panose1 w:val="020F0302020204030204"/>
    <w:charset w:val="00"/>
    <w:family w:val="decorative"/>
    <w:pitch w:val="default"/>
    <w:sig w:usb0="00000000" w:usb1="00000000" w:usb2="00000000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decorative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PMingLiU">
    <w:panose1 w:val="02020300000000000000"/>
    <w:charset w:val="00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E6"/>
    <w:rsid w:val="00587AE6"/>
    <w:rsid w:val="00C75976"/>
    <w:rsid w:val="0E5759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228</Characters>
  <Lines>1</Lines>
  <Paragraphs>1</Paragraphs>
  <ScaleCrop>false</ScaleCrop>
  <LinksUpToDate>false</LinksUpToDate>
  <CharactersWithSpaces>267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2015-12-07T01:35:00Z</dcterms:created>
  <dc:creator>dell9020</dc:creator>
  <cp:lastModifiedBy>Administrator</cp:lastModifiedBy>
  <dcterms:modified xsi:type="dcterms:W3CDTF">2015-12-07T03:11:47Z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